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56" w:rsidRDefault="00CF1256" w:rsidP="00CF1256">
      <w:pPr>
        <w:rPr>
          <w:rFonts w:cs="Times New Roman"/>
          <w:bCs/>
          <w:i/>
          <w:color w:val="000000"/>
        </w:rPr>
      </w:pPr>
      <w:r>
        <w:rPr>
          <w:rFonts w:cs="Times New Roman"/>
          <w:i/>
          <w:color w:val="000000"/>
        </w:rPr>
        <w:t xml:space="preserve">de ha azokat teszem, </w:t>
      </w:r>
      <w:proofErr w:type="gramStart"/>
      <w:r>
        <w:rPr>
          <w:rFonts w:cs="Times New Roman"/>
          <w:i/>
          <w:color w:val="000000"/>
        </w:rPr>
        <w:t>akkor</w:t>
      </w:r>
      <w:proofErr w:type="gramEnd"/>
      <w:r>
        <w:rPr>
          <w:rFonts w:cs="Times New Roman"/>
          <w:i/>
          <w:color w:val="000000"/>
        </w:rPr>
        <w:t xml:space="preserve"> ha nekem nem is hinnétek, higgyetek a cselekedeteknek, hogy felismerjétek és tudjátok: az Atya énbennem van, és én az Atyában.” </w:t>
      </w:r>
      <w:r>
        <w:rPr>
          <w:rFonts w:cs="Times New Roman"/>
          <w:bCs/>
          <w:i/>
          <w:color w:val="000000"/>
        </w:rPr>
        <w:t>(Jn 10,38)</w:t>
      </w:r>
    </w:p>
    <w:p w:rsidR="00CF1256" w:rsidRDefault="00CF1256" w:rsidP="00CF1256">
      <w:pPr>
        <w:rPr>
          <w:rFonts w:cs="Times New Roman"/>
          <w:bCs/>
          <w:color w:val="000000"/>
        </w:rPr>
      </w:pPr>
    </w:p>
    <w:p w:rsidR="00CF1256" w:rsidRDefault="00CF1256" w:rsidP="00CF1256">
      <w:pPr>
        <w:rPr>
          <w:rFonts w:cs="Times New Roman"/>
          <w:bCs/>
          <w:color w:val="000000"/>
        </w:rPr>
      </w:pPr>
      <w:r>
        <w:rPr>
          <w:rFonts w:cs="Times New Roman"/>
          <w:bCs/>
          <w:color w:val="000000"/>
        </w:rPr>
        <w:t xml:space="preserve">A választás lehetősége az emberé. Nekünk kell felismerni, mi az Atya cselekedete. Túl nagy kihívásnak tűnik? Igen is meg nem is. Könnyű? Vagy igen, vagy nem. De vannak biztos pontok, amelyek mellett nem lehet csak úgy elmenni, mintha semmi nem történt volna. Ilyen a vakon született meggyógyítása. Erre nem mondhatom, hogy hát ez is csak olyan mintha valaki meggyógyul a náthából. Mert a fenti a történetben ez volt az esemény. Aki erről tudomást szerzett, kénytelen volt állást foglalni: vagy kijelentem, ezt csak Isten tehette, vagy… és erre mit lehet mondani? Ha ezt nem Isten tette, akkor ki? De ha Isten – márpedig tudjuk, Ő tette – akkor valóban felismerhető Jézus Isten volta. Akkor nincs több kérdés, nem? </w:t>
      </w:r>
    </w:p>
    <w:p w:rsidR="00CF1256" w:rsidRDefault="00CF1256" w:rsidP="00CF1256">
      <w:pPr>
        <w:rPr>
          <w:rFonts w:cs="Times New Roman"/>
          <w:bCs/>
          <w:color w:val="000000"/>
        </w:rPr>
      </w:pPr>
      <w:r>
        <w:rPr>
          <w:rFonts w:cs="Times New Roman"/>
          <w:bCs/>
          <w:color w:val="000000"/>
        </w:rPr>
        <w:t>Jézus nem tett semmit az Atya nélkül, ez Kettejük bensőséges kapcsolatából fakadt. Egységben voltak, mondhatnánk. Ezt a lehetőséget Jézus elhozta nekünk is. A kereszt áldozata árán leomlott a Mennyei Atya és a bűnös emberiség közötti válaszfal. Ez Jézus cselekedete – az Atya terve szerint. Ő valóban mindent az Atyával összhangban tett. Ha „igen”</w:t>
      </w:r>
      <w:proofErr w:type="spellStart"/>
      <w:r>
        <w:rPr>
          <w:rFonts w:cs="Times New Roman"/>
          <w:bCs/>
          <w:color w:val="000000"/>
        </w:rPr>
        <w:t>-t</w:t>
      </w:r>
      <w:proofErr w:type="spellEnd"/>
      <w:r>
        <w:rPr>
          <w:rFonts w:cs="Times New Roman"/>
          <w:bCs/>
          <w:color w:val="000000"/>
        </w:rPr>
        <w:t xml:space="preserve"> mondunk Jézusnak, akkor haszonélvezői vagyunk ezeknek a cselekedeteknek. </w:t>
      </w:r>
      <w:r>
        <w:rPr>
          <w:rFonts w:cs="Times New Roman"/>
          <w:bCs/>
          <w:i/>
          <w:iCs/>
          <w:color w:val="000000"/>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56"/>
    <w:rsid w:val="00186D62"/>
    <w:rsid w:val="00CF1256"/>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125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125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1153</Characters>
  <Application>Microsoft Office Word</Application>
  <DocSecurity>0</DocSecurity>
  <Lines>9</Lines>
  <Paragraphs>2</Paragraphs>
  <ScaleCrop>false</ScaleCrop>
  <Company>Pétáv Kft</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2</cp:revision>
  <dcterms:created xsi:type="dcterms:W3CDTF">2016-03-21T11:15:00Z</dcterms:created>
  <dcterms:modified xsi:type="dcterms:W3CDTF">2016-03-21T11:15:00Z</dcterms:modified>
</cp:coreProperties>
</file>